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fr-FR"/>
        </w:rPr>
        <w:t>Les informations essentielles 2022 du permis de construire en ligne ! </w:t>
      </w:r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 </w:t>
      </w:r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Depuis le 1er </w:t>
      </w:r>
      <w:r w:rsidRPr="001505BD">
        <w:rPr>
          <w:rFonts w:ascii="Segoe UI" w:eastAsia="Times New Roman" w:hAnsi="Segoe UI" w:cs="Segoe UI"/>
          <w:color w:val="00008B"/>
          <w:sz w:val="21"/>
          <w:szCs w:val="21"/>
          <w:lang w:eastAsia="fr-FR"/>
        </w:rPr>
        <w:t>janvier 2022</w:t>
      </w: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, vous pouvez désormais déposer en ligne votre demande de permis de construire ainsi que toute demande d’autorisation d’urbanisme, à tout moment de la journée et où que vous soyez. Vers une démarche écologique, simplifiée et sans frais. </w:t>
      </w:r>
      <w:hyperlink r:id="rId4" w:tgtFrame="_blank" w:history="1">
        <w:r w:rsidRPr="001505BD">
          <w:rPr>
            <w:rFonts w:ascii="Segoe UI" w:eastAsia="Times New Roman" w:hAnsi="Segoe UI" w:cs="Segoe UI"/>
            <w:color w:val="00008B"/>
            <w:sz w:val="21"/>
            <w:szCs w:val="21"/>
            <w:u w:val="single"/>
            <w:lang w:eastAsia="fr-FR"/>
          </w:rPr>
          <w:t>https://www.service-public.fr/particuliers/actualites/A15417</w:t>
        </w:r>
      </w:hyperlink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 </w:t>
      </w:r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Le dépôt et l’instruction en ligne de toutes les demandes d’autorisation d’urbanisme répondent aux enjeux de simplification et de modernisation des services publics, à l’heure où une grande majorité de services sont accessibles en ligne. Il s’inscrit pleinement dans la démarche Action publique 2022, qui vise à améliorer la qualité des services publics et à moderniser l’action publique, tout en maîtrisant les dépenses et en optimisant les moyens. Ainsi les demandes de permis de construire (guide sur </w:t>
      </w:r>
      <w:proofErr w:type="spellStart"/>
      <w:r w:rsidRPr="001505BD">
        <w:rPr>
          <w:rFonts w:ascii="Segoe UI" w:eastAsia="Times New Roman" w:hAnsi="Segoe UI" w:cs="Segoe UI"/>
          <w:color w:val="00008B"/>
          <w:sz w:val="21"/>
          <w:szCs w:val="21"/>
          <w:lang w:eastAsia="fr-FR"/>
        </w:rPr>
        <w:fldChar w:fldCharType="begin"/>
      </w:r>
      <w:r w:rsidRPr="001505BD">
        <w:rPr>
          <w:rFonts w:ascii="Segoe UI" w:eastAsia="Times New Roman" w:hAnsi="Segoe UI" w:cs="Segoe UI"/>
          <w:color w:val="00008B"/>
          <w:sz w:val="21"/>
          <w:szCs w:val="21"/>
          <w:lang w:eastAsia="fr-FR"/>
        </w:rPr>
        <w:instrText xml:space="preserve"> HYPERLINK "https://www.upenergie.com/" \t "_blank" </w:instrText>
      </w:r>
      <w:r w:rsidRPr="001505BD">
        <w:rPr>
          <w:rFonts w:ascii="Segoe UI" w:eastAsia="Times New Roman" w:hAnsi="Segoe UI" w:cs="Segoe UI"/>
          <w:color w:val="00008B"/>
          <w:sz w:val="21"/>
          <w:szCs w:val="21"/>
          <w:lang w:eastAsia="fr-FR"/>
        </w:rPr>
        <w:fldChar w:fldCharType="separate"/>
      </w:r>
      <w:r w:rsidRPr="001505BD">
        <w:rPr>
          <w:rFonts w:ascii="Segoe UI" w:eastAsia="Times New Roman" w:hAnsi="Segoe UI" w:cs="Segoe UI"/>
          <w:color w:val="00008B"/>
          <w:sz w:val="21"/>
          <w:szCs w:val="21"/>
          <w:u w:val="single"/>
          <w:lang w:eastAsia="fr-FR"/>
        </w:rPr>
        <w:t>upenergie</w:t>
      </w:r>
      <w:proofErr w:type="spellEnd"/>
      <w:r w:rsidRPr="001505BD">
        <w:rPr>
          <w:rFonts w:ascii="Segoe UI" w:eastAsia="Times New Roman" w:hAnsi="Segoe UI" w:cs="Segoe UI"/>
          <w:color w:val="00008B"/>
          <w:sz w:val="21"/>
          <w:szCs w:val="21"/>
          <w:lang w:eastAsia="fr-FR"/>
        </w:rPr>
        <w:fldChar w:fldCharType="end"/>
      </w: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) peuvent désormais être effectuées le soir, le week-end et les jours fériés, ce qui est bien plus confortable pour les usagers. La constitution du dossier est simplifiée : il suffit de scanner ou de télécharger les documents exigés.</w:t>
      </w:r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 </w:t>
      </w:r>
    </w:p>
    <w:p w:rsidR="001505BD" w:rsidRPr="001505BD" w:rsidRDefault="001505BD" w:rsidP="001505BD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NB : Dans le cadre d'une rénovation dite énergétique de </w:t>
      </w:r>
      <w:r w:rsidRPr="001505BD">
        <w:rPr>
          <w:rFonts w:ascii="Segoe UI" w:eastAsia="Times New Roman" w:hAnsi="Segoe UI" w:cs="Segoe UI"/>
          <w:color w:val="000000"/>
          <w:sz w:val="21"/>
          <w:szCs w:val="21"/>
          <w:shd w:val="clear" w:color="auto" w:fill="FFFEC4"/>
          <w:lang w:eastAsia="fr-FR"/>
        </w:rPr>
        <w:t>son</w:t>
      </w:r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 xml:space="preserve"> logement met à disposition </w:t>
      </w:r>
      <w:proofErr w:type="gramStart"/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>des primes énergie</w:t>
      </w:r>
      <w:proofErr w:type="gramEnd"/>
      <w:r w:rsidRPr="001505BD"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  <w:t xml:space="preserve"> encourageant les particuliers à faire des économies d’énergie.  Elles peuvent être cumulées avec d'autres prêts traditionnels </w:t>
      </w:r>
      <w:hyperlink r:id="rId5" w:tgtFrame="_blank" w:history="1">
        <w:r w:rsidRPr="001505BD">
          <w:rPr>
            <w:rFonts w:ascii="Segoe UI" w:eastAsia="Times New Roman" w:hAnsi="Segoe UI" w:cs="Segoe UI"/>
            <w:color w:val="00008B"/>
            <w:sz w:val="21"/>
            <w:szCs w:val="21"/>
            <w:u w:val="single"/>
            <w:lang w:eastAsia="fr-FR"/>
          </w:rPr>
          <w:t xml:space="preserve">crédit à la consommation sur </w:t>
        </w:r>
        <w:proofErr w:type="spellStart"/>
        <w:r w:rsidRPr="001505BD">
          <w:rPr>
            <w:rFonts w:ascii="Segoe UI" w:eastAsia="Times New Roman" w:hAnsi="Segoe UI" w:cs="Segoe UI"/>
            <w:color w:val="00008B"/>
            <w:sz w:val="21"/>
            <w:szCs w:val="21"/>
            <w:u w:val="single"/>
            <w:lang w:eastAsia="fr-FR"/>
          </w:rPr>
          <w:t>gotoinvest</w:t>
        </w:r>
        <w:proofErr w:type="spellEnd"/>
      </w:hyperlink>
      <w:hyperlink r:id="rId6" w:tgtFrame="_blank" w:history="1">
        <w:r w:rsidRPr="001505BD">
          <w:rPr>
            <w:rFonts w:ascii="Segoe UI" w:eastAsia="Times New Roman" w:hAnsi="Segoe UI" w:cs="Segoe UI"/>
            <w:color w:val="00008B"/>
            <w:sz w:val="21"/>
            <w:szCs w:val="21"/>
            <w:u w:val="single"/>
            <w:lang w:eastAsia="fr-FR"/>
          </w:rPr>
          <w:t>, plus d'infos sur le Ministère de la Transition écologique</w:t>
        </w:r>
      </w:hyperlink>
    </w:p>
    <w:p w:rsidR="001505BD" w:rsidRPr="001505BD" w:rsidRDefault="001505BD" w:rsidP="001505BD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fr-FR"/>
        </w:rPr>
      </w:pPr>
      <w:r w:rsidRPr="001505BD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fr-FR"/>
        </w:rPr>
        <w:t>(</w:t>
      </w:r>
      <w:hyperlink r:id="rId7" w:tgtFrame="_blank" w:history="1">
        <w:r w:rsidRPr="001505BD">
          <w:rPr>
            <w:rFonts w:ascii="Segoe UI" w:eastAsia="Times New Roman" w:hAnsi="Segoe UI" w:cs="Segoe UI"/>
            <w:b/>
            <w:bCs/>
            <w:color w:val="00008B"/>
            <w:sz w:val="21"/>
            <w:szCs w:val="21"/>
            <w:u w:val="single"/>
            <w:lang w:eastAsia="fr-FR"/>
          </w:rPr>
          <w:t>Lien</w:t>
        </w:r>
      </w:hyperlink>
      <w:r w:rsidRPr="001505BD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fr-FR"/>
        </w:rPr>
        <w:t> de la vidéo explicative)  </w:t>
      </w:r>
    </w:p>
    <w:p w:rsidR="00207CC6" w:rsidRDefault="00207CC6">
      <w:bookmarkStart w:id="0" w:name="_GoBack"/>
      <w:bookmarkEnd w:id="0"/>
    </w:p>
    <w:sectPr w:rsidR="0020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BD"/>
    <w:rsid w:val="001505BD"/>
    <w:rsid w:val="002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337C5-866F-428B-B965-D228CE89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i.ly/x875fw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logie.gouv.fr/dematerialisation-des-autorisations-durbanisme-1" TargetMode="External"/><Relationship Id="rId5" Type="http://schemas.openxmlformats.org/officeDocument/2006/relationships/hyperlink" Target="https://www.gotoinvest.com/" TargetMode="External"/><Relationship Id="rId4" Type="http://schemas.openxmlformats.org/officeDocument/2006/relationships/hyperlink" Target="https://www.service-public.fr/particuliers/actualites/A154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 gallais</dc:creator>
  <cp:keywords/>
  <dc:description/>
  <cp:lastModifiedBy>chrystel gallais</cp:lastModifiedBy>
  <cp:revision>1</cp:revision>
  <dcterms:created xsi:type="dcterms:W3CDTF">2022-08-08T09:06:00Z</dcterms:created>
  <dcterms:modified xsi:type="dcterms:W3CDTF">2022-08-08T09:07:00Z</dcterms:modified>
</cp:coreProperties>
</file>